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Kangala Anand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385 BELL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DUBUQUE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FLEXSTEEL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FLXS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Zeman,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For Executing Forms 3, 4, 5 and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Ashley Schultz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Jennifer Zeman, signing singly, as his or her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for such period of time that the undersigned is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file reports pursuant to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1934, as amended (the ?Exchange Act?), or Rule 144 of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 (the "Securities Act"), due to his or her affiliation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Flexsteel Industries, Inc., a Minnesota corporation, unless earlier revoked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solely for the purpose of:</w:t>
      </w:r>
    </w:p>
    <w:p>
      <w:pPr>
        <w:pStyle w:val="PreformattedText"/>
        <w:bidi w:val="0"/>
        <w:spacing w:before="0" w:after="0"/>
        <w:jc w:val="left"/>
        <w:rPr/>
      </w:pPr>
      <w:r>
        <w:rPr/>
        <w:t>1) executing for and on behalf of the undersigned Forms 3, 4, 5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144 and any amendments to previously filed forms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Exchange Act or Rule 144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2) doing and performing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execution of any such Forms 3, 4, 5 and 144 and the timely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other authority as required by law;</w:t>
      </w:r>
    </w:p>
    <w:p>
      <w:pPr>
        <w:pStyle w:val="PreformattedText"/>
        <w:bidi w:val="0"/>
        <w:spacing w:before="0" w:after="0"/>
        <w:jc w:val="left"/>
        <w:rPr/>
      </w:pPr>
      <w:r>
        <w:rPr/>
        <w:t>3) act for and on behalf of the undersigned as an authorized individual,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that term is EDGAR Filer Manual, Volume I, with the power to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bind the undersigned for purposes of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4) act for and on behalf of the undersigned as an account administrator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authority to manage the EDGAR account of the undersigned;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5) taking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shall be in such form and shall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terms and conditions as such attorney-in-fact may approve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all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and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such attorney-in-fact, or his or her substitute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or Rule 144 of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 and acknowledged: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Anand Shanmugham Kangala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5382" TargetMode="External"/><Relationship Id="rId3" Type="http://schemas.openxmlformats.org/officeDocument/2006/relationships/hyperlink" Target="http://www.sec.gov/cgi-bin/browse-edgar?action=getcompany&amp;CIK=000003747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887</Words>
  <Characters>4648</Characters>
  <CharactersWithSpaces>5444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